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97980" w14:textId="5FFDAB3A" w:rsidR="00E91F09" w:rsidRPr="00C60A80" w:rsidRDefault="00C60A80">
      <w:pPr>
        <w:rPr>
          <w:b/>
          <w:bCs/>
          <w:u w:val="single"/>
          <w:lang w:val="ru-RU"/>
        </w:rPr>
      </w:pPr>
      <w:r w:rsidRPr="00C60A80">
        <w:rPr>
          <w:b/>
          <w:bCs/>
          <w:u w:val="single"/>
          <w:lang w:val="ru-RU"/>
        </w:rPr>
        <w:t>История развития инженерной и компьютерной графики.</w:t>
      </w:r>
    </w:p>
    <w:p w14:paraId="282414D7" w14:textId="5A11AA63" w:rsidR="00C60A80" w:rsidRDefault="00C60A80">
      <w:pPr>
        <w:rPr>
          <w:lang w:val="ru-RU"/>
        </w:rPr>
      </w:pPr>
      <w:r>
        <w:rPr>
          <w:lang w:val="ru-RU"/>
        </w:rPr>
        <w:t>Инженерная и компьютерная графика – совокупность технических программных средств и методов связи пользователя с ЭВМ при решении различных классов задач технического характера.</w:t>
      </w:r>
    </w:p>
    <w:p w14:paraId="72C2789F" w14:textId="60D1F531" w:rsidR="00C60A80" w:rsidRDefault="00C60A80">
      <w:pPr>
        <w:rPr>
          <w:lang w:val="ru-RU"/>
        </w:rPr>
      </w:pPr>
      <w:r>
        <w:rPr>
          <w:lang w:val="ru-RU"/>
        </w:rPr>
        <w:t>Задачей инженерной и компьютерной графики является изображение какого-либо объекта на основе изучения и использования современных схемотехнических пакетов.</w:t>
      </w:r>
    </w:p>
    <w:p w14:paraId="7EA015AE" w14:textId="338F56D0" w:rsidR="00B24890" w:rsidRDefault="00C60A80">
      <w:pPr>
        <w:rPr>
          <w:lang w:val="en-US"/>
        </w:rPr>
      </w:pPr>
      <w:r>
        <w:rPr>
          <w:lang w:val="ru-RU"/>
        </w:rPr>
        <w:t>Примеры</w:t>
      </w:r>
      <w:r w:rsidRPr="00C60A80">
        <w:t xml:space="preserve">: </w:t>
      </w:r>
      <w:r>
        <w:rPr>
          <w:lang w:val="en-US"/>
        </w:rPr>
        <w:t>Autodesk AutoCad</w:t>
      </w:r>
      <w:r w:rsidRPr="00C60A80">
        <w:t xml:space="preserve">, </w:t>
      </w:r>
      <w:r>
        <w:rPr>
          <w:lang w:val="ru-RU"/>
        </w:rPr>
        <w:t>Компас</w:t>
      </w:r>
      <w:r w:rsidRPr="00C60A80">
        <w:t xml:space="preserve"> 3</w:t>
      </w:r>
      <w:r>
        <w:rPr>
          <w:lang w:val="en-US"/>
        </w:rPr>
        <w:t>D</w:t>
      </w:r>
      <w:r w:rsidRPr="00C60A80">
        <w:t xml:space="preserve">, </w:t>
      </w:r>
      <w:r>
        <w:rPr>
          <w:lang w:val="en-US"/>
        </w:rPr>
        <w:t>OrCad</w:t>
      </w:r>
      <w:r w:rsidRPr="00C60A80">
        <w:t xml:space="preserve">, </w:t>
      </w:r>
      <w:r>
        <w:rPr>
          <w:lang w:val="en-US"/>
        </w:rPr>
        <w:t>Electronics Workbench</w:t>
      </w:r>
      <w:r w:rsidR="00B24890">
        <w:rPr>
          <w:lang w:val="en-US"/>
        </w:rPr>
        <w:t>.</w:t>
      </w:r>
    </w:p>
    <w:p w14:paraId="4969247B" w14:textId="77777777" w:rsidR="003D2FB0" w:rsidRDefault="00B24890">
      <w:pPr>
        <w:rPr>
          <w:lang w:val="ru-RU"/>
        </w:rPr>
      </w:pPr>
      <w:r>
        <w:rPr>
          <w:lang w:val="ru-RU"/>
        </w:rPr>
        <w:t>Первые рисунки, выполненные с использованием прямоугольных проекций, встречаются на стенах древних храмов и дворцов Египта и Осерии. Во времена Древней Греции и Рима, для построения изображений также использовались прямоугольные и центральные проекции на одну плоскость. Для изображений планов Пскова (</w:t>
      </w:r>
      <w:r>
        <w:rPr>
          <w:lang w:val="en-US"/>
        </w:rPr>
        <w:t>XVI</w:t>
      </w:r>
      <w:r w:rsidRPr="00B24890">
        <w:rPr>
          <w:lang w:val="ru-RU"/>
        </w:rPr>
        <w:t xml:space="preserve"> </w:t>
      </w:r>
      <w:r>
        <w:rPr>
          <w:lang w:val="ru-RU"/>
        </w:rPr>
        <w:t>век) и Москвы (</w:t>
      </w:r>
      <w:r>
        <w:rPr>
          <w:lang w:val="en-US"/>
        </w:rPr>
        <w:t>XVII</w:t>
      </w:r>
      <w:r w:rsidRPr="00B24890">
        <w:rPr>
          <w:lang w:val="ru-RU"/>
        </w:rPr>
        <w:t xml:space="preserve"> </w:t>
      </w:r>
      <w:r>
        <w:rPr>
          <w:lang w:val="ru-RU"/>
        </w:rPr>
        <w:t xml:space="preserve">век) использовались понятия аксонометрии. Со времён Петра </w:t>
      </w:r>
      <w:r>
        <w:rPr>
          <w:lang w:val="en-US"/>
        </w:rPr>
        <w:t>I</w:t>
      </w:r>
      <w:r w:rsidRPr="003D2FB0">
        <w:rPr>
          <w:lang w:val="ru-RU"/>
        </w:rPr>
        <w:t xml:space="preserve"> </w:t>
      </w:r>
      <w:r>
        <w:rPr>
          <w:lang w:val="ru-RU"/>
        </w:rPr>
        <w:t>все технические рисунки</w:t>
      </w:r>
      <w:r w:rsidR="003D2FB0">
        <w:rPr>
          <w:lang w:val="ru-RU"/>
        </w:rPr>
        <w:t xml:space="preserve"> по судостроению, гидротехнике и архитектуре выполнялись в прямоугольных проекциях.</w:t>
      </w:r>
    </w:p>
    <w:p w14:paraId="0CF005A3" w14:textId="4297EA18" w:rsidR="00B24890" w:rsidRDefault="003D2FB0">
      <w:pPr>
        <w:rPr>
          <w:lang w:val="ru-RU"/>
        </w:rPr>
      </w:pPr>
      <w:r>
        <w:rPr>
          <w:lang w:val="ru-RU"/>
        </w:rPr>
        <w:t>В 1799 году французский учёный Гаспар Монж издал труд "Начертательная геометрия", где обобщил накопившиеся отдельные приёмы и правила в построении изображений. Этот труд является аналогом геометрического способа Декарта и связывает отдельные прямоугольные проекции на вертикальные и горизонтальные плоскости в единую систему. Поэтому изложенный Монжем метод остаётся основным методом составления технических чертежей до сих пор.</w:t>
      </w:r>
    </w:p>
    <w:p w14:paraId="58FC76F4" w14:textId="002F1361" w:rsidR="004B7C2E" w:rsidRDefault="004B7C2E">
      <w:pPr>
        <w:rPr>
          <w:lang w:val="ru-RU"/>
        </w:rPr>
      </w:pPr>
      <w:r>
        <w:rPr>
          <w:lang w:val="ru-RU"/>
        </w:rPr>
        <w:t xml:space="preserve">В начале </w:t>
      </w:r>
      <w:r>
        <w:rPr>
          <w:lang w:val="en-US"/>
        </w:rPr>
        <w:t>XIX</w:t>
      </w:r>
      <w:r w:rsidRPr="004B7C2E">
        <w:rPr>
          <w:lang w:val="ru-RU"/>
        </w:rPr>
        <w:t xml:space="preserve"> </w:t>
      </w:r>
      <w:r>
        <w:rPr>
          <w:lang w:val="ru-RU"/>
        </w:rPr>
        <w:t xml:space="preserve">века в России в институте инженеров путей сообщения инженером Потье был прочитан первый курс "Начертательной геометрии". Новый этап в развитии начертательной геометрии начался в 40-е годы </w:t>
      </w:r>
      <w:r>
        <w:rPr>
          <w:lang w:val="en-US"/>
        </w:rPr>
        <w:t>XX</w:t>
      </w:r>
      <w:r w:rsidRPr="004B7C2E">
        <w:rPr>
          <w:lang w:val="ru-RU"/>
        </w:rPr>
        <w:t xml:space="preserve"> </w:t>
      </w:r>
      <w:r>
        <w:rPr>
          <w:lang w:val="ru-RU"/>
        </w:rPr>
        <w:t>века. В это время в Москве профессора Четвертухин и Колотов опубликовали научные труды о теории поверхностей, которая нашла прикладное применение во всех отраслях народного хозяйства и военно-промышленного комплекса. До сих пор во всех схемотехнических программах используется теория поверхностей и начертательная геометрия с их геометрическими проекциями.</w:t>
      </w:r>
    </w:p>
    <w:p w14:paraId="29072BE2" w14:textId="132B470F" w:rsidR="004B7C2E" w:rsidRDefault="004B7C2E">
      <w:pPr>
        <w:rPr>
          <w:lang w:val="ru-RU"/>
        </w:rPr>
      </w:pPr>
    </w:p>
    <w:p w14:paraId="7E51D706" w14:textId="0C6387A6" w:rsidR="004B7C2E" w:rsidRPr="005D0A55" w:rsidRDefault="004B7C2E">
      <w:pPr>
        <w:rPr>
          <w:u w:val="single"/>
          <w:lang w:val="ru-RU"/>
        </w:rPr>
      </w:pPr>
      <w:r w:rsidRPr="005D0A55">
        <w:rPr>
          <w:b/>
          <w:bCs/>
          <w:u w:val="single"/>
          <w:lang w:val="ru-RU"/>
        </w:rPr>
        <w:t>Единая система конструкторской документации</w:t>
      </w:r>
    </w:p>
    <w:p w14:paraId="615790EB" w14:textId="3D92CFFC" w:rsidR="004B7C2E" w:rsidRDefault="005D0A55">
      <w:pPr>
        <w:rPr>
          <w:lang w:val="ru-RU"/>
        </w:rPr>
      </w:pPr>
      <w:r w:rsidRPr="00CD7422">
        <w:rPr>
          <w:b/>
          <w:bCs/>
          <w:lang w:val="ru-RU"/>
        </w:rPr>
        <w:t>ЕСКД – Единая система конструкторской документации</w:t>
      </w:r>
      <w:r>
        <w:rPr>
          <w:lang w:val="ru-RU"/>
        </w:rPr>
        <w:t xml:space="preserve"> – комплекс государственных стандартов, устанавливающих взаимосвязанные правила, требования и нормы по разработке, оформлению и обращению конструкторской документации, разрабатываемой и применяемой на всех стадиях жизненного цикла изделия:</w:t>
      </w:r>
    </w:p>
    <w:p w14:paraId="28B988A2" w14:textId="2E09F965" w:rsidR="005D0A55" w:rsidRDefault="005D0A55" w:rsidP="005D0A55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Проектирование</w:t>
      </w:r>
    </w:p>
    <w:p w14:paraId="4FB15FB2" w14:textId="1ABB2067" w:rsidR="005D0A55" w:rsidRDefault="005D0A55" w:rsidP="005D0A55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Разработка</w:t>
      </w:r>
    </w:p>
    <w:p w14:paraId="17D6D734" w14:textId="787876A0" w:rsidR="005D0A55" w:rsidRDefault="005D0A55" w:rsidP="005D0A55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Изготовление</w:t>
      </w:r>
    </w:p>
    <w:p w14:paraId="406BE045" w14:textId="23D10BD0" w:rsidR="005D0A55" w:rsidRDefault="005D0A55" w:rsidP="005D0A55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Контроль</w:t>
      </w:r>
    </w:p>
    <w:p w14:paraId="25BEF4AB" w14:textId="5B7DEFCE" w:rsidR="005D0A55" w:rsidRDefault="005D0A55" w:rsidP="005D0A55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Приёмка</w:t>
      </w:r>
    </w:p>
    <w:p w14:paraId="0965A6E1" w14:textId="1994E8D3" w:rsidR="005D0A55" w:rsidRDefault="005D0A55" w:rsidP="005D0A55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Эксплуатация</w:t>
      </w:r>
    </w:p>
    <w:p w14:paraId="00B493FD" w14:textId="11A65F66" w:rsidR="005D0A55" w:rsidRDefault="005D0A55" w:rsidP="005D0A55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Ремонт</w:t>
      </w:r>
    </w:p>
    <w:p w14:paraId="36A68633" w14:textId="7B323DA5" w:rsidR="005D0A55" w:rsidRDefault="005D0A55" w:rsidP="005D0A55">
      <w:pPr>
        <w:pStyle w:val="a7"/>
        <w:numPr>
          <w:ilvl w:val="0"/>
          <w:numId w:val="1"/>
        </w:numPr>
        <w:rPr>
          <w:lang w:val="ru-RU"/>
        </w:rPr>
      </w:pPr>
      <w:r>
        <w:rPr>
          <w:lang w:val="ru-RU"/>
        </w:rPr>
        <w:t>Утилизация</w:t>
      </w:r>
    </w:p>
    <w:p w14:paraId="5173DFEC" w14:textId="44AC5295" w:rsidR="00CD7422" w:rsidRDefault="00CD7422" w:rsidP="00CD7422">
      <w:pPr>
        <w:rPr>
          <w:lang w:val="ru-RU"/>
        </w:rPr>
      </w:pPr>
      <w:r>
        <w:rPr>
          <w:lang w:val="ru-RU"/>
        </w:rPr>
        <w:t>ГОСТ 2.011-2013 – Общие положения</w:t>
      </w:r>
    </w:p>
    <w:p w14:paraId="178775FD" w14:textId="65108630" w:rsidR="002E45BB" w:rsidRDefault="002E45BB" w:rsidP="00CD7422">
      <w:pPr>
        <w:rPr>
          <w:lang w:val="ru-RU"/>
        </w:rPr>
      </w:pPr>
      <w:r>
        <w:rPr>
          <w:lang w:val="ru-RU"/>
        </w:rPr>
        <w:t>ЕСКД обеспечивает:</w:t>
      </w:r>
    </w:p>
    <w:p w14:paraId="45F8BD2C" w14:textId="3FA43A72" w:rsidR="002E45BB" w:rsidRDefault="002E45BB" w:rsidP="002E03CE">
      <w:pPr>
        <w:pStyle w:val="a7"/>
        <w:numPr>
          <w:ilvl w:val="0"/>
          <w:numId w:val="5"/>
        </w:numPr>
        <w:rPr>
          <w:lang w:val="ru-RU"/>
        </w:rPr>
      </w:pPr>
      <w:r>
        <w:rPr>
          <w:lang w:val="ru-RU"/>
        </w:rPr>
        <w:t>Применение современных методов и средств</w:t>
      </w:r>
      <w:r w:rsidR="002E03CE">
        <w:rPr>
          <w:lang w:val="ru-RU"/>
        </w:rPr>
        <w:t xml:space="preserve"> на всех стадиях жизненного цикла изделия</w:t>
      </w:r>
    </w:p>
    <w:p w14:paraId="405BF2F5" w14:textId="1A62F963" w:rsidR="002E03CE" w:rsidRDefault="002E03CE" w:rsidP="002E03CE">
      <w:pPr>
        <w:pStyle w:val="a7"/>
        <w:numPr>
          <w:ilvl w:val="0"/>
          <w:numId w:val="5"/>
        </w:numPr>
        <w:rPr>
          <w:lang w:val="ru-RU"/>
        </w:rPr>
      </w:pPr>
      <w:r>
        <w:rPr>
          <w:lang w:val="ru-RU"/>
        </w:rPr>
        <w:lastRenderedPageBreak/>
        <w:t>Возможность взаимного обмена конструкторской документацией без переоформления</w:t>
      </w:r>
    </w:p>
    <w:p w14:paraId="620619DD" w14:textId="28B8B18D" w:rsidR="002E03CE" w:rsidRDefault="002E03CE" w:rsidP="002E03CE">
      <w:pPr>
        <w:pStyle w:val="a7"/>
        <w:numPr>
          <w:ilvl w:val="0"/>
          <w:numId w:val="5"/>
        </w:numPr>
        <w:rPr>
          <w:lang w:val="ru-RU"/>
        </w:rPr>
      </w:pPr>
      <w:r>
        <w:rPr>
          <w:lang w:val="ru-RU"/>
        </w:rPr>
        <w:t>Оптимальную комплектность конструкторской документации</w:t>
      </w:r>
    </w:p>
    <w:p w14:paraId="50802A9D" w14:textId="072A5139" w:rsidR="002E03CE" w:rsidRDefault="002E03CE" w:rsidP="002E03CE">
      <w:pPr>
        <w:pStyle w:val="a7"/>
        <w:numPr>
          <w:ilvl w:val="0"/>
          <w:numId w:val="5"/>
        </w:numPr>
        <w:rPr>
          <w:lang w:val="ru-RU"/>
        </w:rPr>
      </w:pPr>
      <w:r>
        <w:rPr>
          <w:lang w:val="ru-RU"/>
        </w:rPr>
        <w:t>Автоматизацию обработки конструкторских документов и содержащейся в них информации</w:t>
      </w:r>
    </w:p>
    <w:p w14:paraId="7D7AAFD3" w14:textId="6A9822DF" w:rsidR="002E03CE" w:rsidRDefault="002E03CE" w:rsidP="002E03CE">
      <w:pPr>
        <w:pStyle w:val="a7"/>
        <w:numPr>
          <w:ilvl w:val="0"/>
          <w:numId w:val="5"/>
        </w:numPr>
        <w:rPr>
          <w:lang w:val="ru-RU"/>
        </w:rPr>
      </w:pPr>
      <w:r>
        <w:rPr>
          <w:lang w:val="ru-RU"/>
        </w:rPr>
        <w:t>Возможность проведения сертификации изделия</w:t>
      </w:r>
    </w:p>
    <w:p w14:paraId="697EBF25" w14:textId="1E03FCAE" w:rsidR="002E03CE" w:rsidRDefault="002E03CE" w:rsidP="002E03CE">
      <w:pPr>
        <w:pStyle w:val="a7"/>
        <w:numPr>
          <w:ilvl w:val="0"/>
          <w:numId w:val="5"/>
        </w:numPr>
        <w:rPr>
          <w:lang w:val="ru-RU"/>
        </w:rPr>
      </w:pPr>
      <w:r>
        <w:rPr>
          <w:lang w:val="ru-RU"/>
        </w:rPr>
        <w:t>Оперативную подготовку документации для быстрой переналадки действующего производства</w:t>
      </w:r>
    </w:p>
    <w:p w14:paraId="516F0CCB" w14:textId="2F600FF3" w:rsidR="002E03CE" w:rsidRDefault="002E03CE" w:rsidP="002E03CE">
      <w:pPr>
        <w:pStyle w:val="a7"/>
        <w:numPr>
          <w:ilvl w:val="0"/>
          <w:numId w:val="5"/>
        </w:numPr>
        <w:rPr>
          <w:lang w:val="ru-RU"/>
        </w:rPr>
      </w:pPr>
      <w:r>
        <w:rPr>
          <w:lang w:val="ru-RU"/>
        </w:rPr>
        <w:t>Возможность создания и ведения единой информационной базы</w:t>
      </w:r>
    </w:p>
    <w:p w14:paraId="13509806" w14:textId="602D9DA0" w:rsidR="00440CC6" w:rsidRPr="002E03CE" w:rsidRDefault="00440CC6" w:rsidP="002E03CE">
      <w:pPr>
        <w:pStyle w:val="a7"/>
        <w:numPr>
          <w:ilvl w:val="0"/>
          <w:numId w:val="5"/>
        </w:numPr>
        <w:rPr>
          <w:lang w:val="ru-RU"/>
        </w:rPr>
      </w:pPr>
      <w:r>
        <w:rPr>
          <w:lang w:val="ru-RU"/>
        </w:rPr>
        <w:t xml:space="preserve">Возможность соотнесения стандартов ЕСКД с международными стандартами </w:t>
      </w:r>
      <w:r>
        <w:rPr>
          <w:lang w:val="en-US"/>
        </w:rPr>
        <w:t>ISO</w:t>
      </w:r>
      <w:r w:rsidRPr="00440CC6">
        <w:rPr>
          <w:lang w:val="ru-RU"/>
        </w:rPr>
        <w:t xml:space="preserve"> </w:t>
      </w:r>
      <w:r>
        <w:rPr>
          <w:lang w:val="ru-RU"/>
        </w:rPr>
        <w:t>и МЭК в области конструкторской документации</w:t>
      </w:r>
    </w:p>
    <w:p w14:paraId="0AE4777B" w14:textId="2A7F4608" w:rsidR="005D0A55" w:rsidRDefault="00CD7422" w:rsidP="005D0A55">
      <w:pPr>
        <w:rPr>
          <w:lang w:val="ru-RU"/>
        </w:rPr>
      </w:pPr>
      <w:r>
        <w:rPr>
          <w:b/>
          <w:bCs/>
          <w:lang w:val="ru-RU"/>
        </w:rPr>
        <w:t>ИСО (</w:t>
      </w:r>
      <w:r>
        <w:rPr>
          <w:b/>
          <w:bCs/>
          <w:lang w:val="en-US"/>
        </w:rPr>
        <w:t>ISO</w:t>
      </w:r>
      <w:r w:rsidRPr="00CD7422">
        <w:rPr>
          <w:b/>
          <w:bCs/>
          <w:lang w:val="ru-RU"/>
        </w:rPr>
        <w:t xml:space="preserve">) – </w:t>
      </w:r>
      <w:r>
        <w:rPr>
          <w:b/>
          <w:bCs/>
          <w:lang w:val="ru-RU"/>
        </w:rPr>
        <w:t>Международная организация по стандартизации</w:t>
      </w:r>
    </w:p>
    <w:p w14:paraId="6FAE634A" w14:textId="47E0EF6B" w:rsidR="00CD7422" w:rsidRPr="00CD7422" w:rsidRDefault="00CD7422" w:rsidP="00CD7422">
      <w:pPr>
        <w:pStyle w:val="a7"/>
        <w:numPr>
          <w:ilvl w:val="0"/>
          <w:numId w:val="2"/>
        </w:numPr>
        <w:rPr>
          <w:lang w:val="ru-RU"/>
        </w:rPr>
      </w:pPr>
      <w:r w:rsidRPr="00CD7422">
        <w:rPr>
          <w:lang w:val="en-US"/>
        </w:rPr>
        <w:t xml:space="preserve">ISO 9000 – </w:t>
      </w:r>
      <w:r w:rsidRPr="00CD7422">
        <w:rPr>
          <w:lang w:val="ru-RU"/>
        </w:rPr>
        <w:t>стандарт управления качеством</w:t>
      </w:r>
    </w:p>
    <w:p w14:paraId="1B4DA8C0" w14:textId="200D0461" w:rsidR="00CD7422" w:rsidRPr="00CD7422" w:rsidRDefault="00CD7422" w:rsidP="00CD7422">
      <w:pPr>
        <w:pStyle w:val="a7"/>
        <w:numPr>
          <w:ilvl w:val="0"/>
          <w:numId w:val="2"/>
        </w:numPr>
        <w:rPr>
          <w:lang w:val="ru-RU"/>
        </w:rPr>
      </w:pPr>
      <w:r w:rsidRPr="00CD7422">
        <w:rPr>
          <w:lang w:val="en-US"/>
        </w:rPr>
        <w:t xml:space="preserve">ISO 3166 – </w:t>
      </w:r>
      <w:r w:rsidRPr="00CD7422">
        <w:rPr>
          <w:lang w:val="ru-RU"/>
        </w:rPr>
        <w:t>стандарт кодов стран</w:t>
      </w:r>
    </w:p>
    <w:p w14:paraId="2E6DB4C3" w14:textId="3B8E00E6" w:rsidR="00CD7422" w:rsidRPr="00494B40" w:rsidRDefault="00CD7422" w:rsidP="00CD7422">
      <w:pPr>
        <w:pStyle w:val="a7"/>
        <w:numPr>
          <w:ilvl w:val="0"/>
          <w:numId w:val="2"/>
        </w:numPr>
        <w:rPr>
          <w:lang w:val="ru-RU"/>
        </w:rPr>
      </w:pPr>
      <w:r w:rsidRPr="00CD7422">
        <w:rPr>
          <w:lang w:val="en-US"/>
        </w:rPr>
        <w:t>IS</w:t>
      </w:r>
      <w:r>
        <w:rPr>
          <w:lang w:val="en-US"/>
        </w:rPr>
        <w:t>O</w:t>
      </w:r>
      <w:r w:rsidRPr="00494B40">
        <w:rPr>
          <w:lang w:val="ru-RU"/>
        </w:rPr>
        <w:t xml:space="preserve"> 22000 – </w:t>
      </w:r>
      <w:r>
        <w:rPr>
          <w:lang w:val="ru-RU"/>
        </w:rPr>
        <w:t>управление безопасностью продуктов питания</w:t>
      </w:r>
    </w:p>
    <w:p w14:paraId="35622B1E" w14:textId="45D4A4FD" w:rsidR="00CD7422" w:rsidRPr="00CD7422" w:rsidRDefault="00CD7422" w:rsidP="00CD7422">
      <w:pPr>
        <w:pStyle w:val="a7"/>
        <w:numPr>
          <w:ilvl w:val="0"/>
          <w:numId w:val="2"/>
        </w:numPr>
        <w:rPr>
          <w:lang w:val="en-US"/>
        </w:rPr>
      </w:pPr>
      <w:r>
        <w:rPr>
          <w:lang w:val="en-US"/>
        </w:rPr>
        <w:t>ISO 14000</w:t>
      </w:r>
      <w:r>
        <w:rPr>
          <w:lang w:val="ru-RU"/>
        </w:rPr>
        <w:t xml:space="preserve"> – экологический менеджмент</w:t>
      </w:r>
    </w:p>
    <w:p w14:paraId="18F30B53" w14:textId="2B2C39D2" w:rsidR="00494B40" w:rsidRDefault="002E45BB" w:rsidP="00CD7422">
      <w:pPr>
        <w:rPr>
          <w:lang w:val="ru-RU"/>
        </w:rPr>
      </w:pPr>
      <w:r>
        <w:rPr>
          <w:b/>
          <w:bCs/>
          <w:lang w:val="ru-RU"/>
        </w:rPr>
        <w:t xml:space="preserve">МЭК – Международная </w:t>
      </w:r>
      <w:r w:rsidR="00494B40">
        <w:rPr>
          <w:b/>
          <w:bCs/>
          <w:lang w:val="ru-RU"/>
        </w:rPr>
        <w:t>энергетическая комиссия</w:t>
      </w:r>
      <w:r w:rsidR="00494B40">
        <w:rPr>
          <w:lang w:val="ru-RU"/>
        </w:rPr>
        <w:t xml:space="preserve"> </w:t>
      </w:r>
      <w:r w:rsidR="00576013">
        <w:rPr>
          <w:lang w:val="ru-RU"/>
        </w:rPr>
        <w:t>разрабатывает</w:t>
      </w:r>
      <w:r w:rsidR="00494B40">
        <w:rPr>
          <w:lang w:val="ru-RU"/>
        </w:rPr>
        <w:t xml:space="preserve"> стандарты, содержащие технические требования к конкретной продукции, нормативные документы на терминологию, стандарты напряжения, частоты, различные виды испытаний и т.д.</w:t>
      </w:r>
    </w:p>
    <w:p w14:paraId="51E087FB" w14:textId="3190CE46" w:rsidR="00576013" w:rsidRDefault="00576013" w:rsidP="00576013">
      <w:pPr>
        <w:rPr>
          <w:lang w:val="ru-RU"/>
        </w:rPr>
      </w:pPr>
      <w:r>
        <w:rPr>
          <w:lang w:val="ru-RU"/>
        </w:rPr>
        <w:t>ЕСКД содержит около 200 стандартов, которые поделены на 10 групп (с 0 по 9)</w:t>
      </w:r>
    </w:p>
    <w:p w14:paraId="1B4617B1" w14:textId="05DB5BBF" w:rsidR="00576013" w:rsidRDefault="00576013" w:rsidP="00576013">
      <w:pPr>
        <w:rPr>
          <w:lang w:val="ru-RU"/>
        </w:rPr>
      </w:pPr>
    </w:p>
    <w:p w14:paraId="4B5B7292" w14:textId="6E1323C9" w:rsidR="00576013" w:rsidRPr="00576013" w:rsidRDefault="00576013" w:rsidP="00576013">
      <w:pPr>
        <w:rPr>
          <w:b/>
          <w:bCs/>
          <w:u w:val="single"/>
          <w:lang w:val="ru-RU"/>
        </w:rPr>
      </w:pPr>
      <w:r w:rsidRPr="00576013">
        <w:rPr>
          <w:b/>
          <w:bCs/>
          <w:u w:val="single"/>
          <w:lang w:val="ru-RU"/>
        </w:rPr>
        <w:t>ГОСТ 2.101-2016</w:t>
      </w:r>
    </w:p>
    <w:p w14:paraId="1F9DE88A" w14:textId="06A24F39" w:rsidR="00576013" w:rsidRDefault="00576013" w:rsidP="00576013">
      <w:pPr>
        <w:rPr>
          <w:lang w:val="ru-RU"/>
        </w:rPr>
      </w:pPr>
      <w:r>
        <w:rPr>
          <w:lang w:val="ru-RU"/>
        </w:rPr>
        <w:t>Виды изделий всех отраслей промышленности при выполнении конструкторской документации устанавливает ГОСТ 2.101-2016.</w:t>
      </w:r>
    </w:p>
    <w:p w14:paraId="1BC5F12F" w14:textId="3ED3FB64" w:rsidR="00576013" w:rsidRDefault="00576013" w:rsidP="00576013">
      <w:pPr>
        <w:rPr>
          <w:lang w:val="ru-RU"/>
        </w:rPr>
      </w:pPr>
      <w:r>
        <w:rPr>
          <w:b/>
          <w:bCs/>
          <w:lang w:val="ru-RU"/>
        </w:rPr>
        <w:t>Изделие</w:t>
      </w:r>
      <w:r>
        <w:rPr>
          <w:lang w:val="ru-RU"/>
        </w:rPr>
        <w:t xml:space="preserve"> – любой предмет или набор предметов производства, подлежащих изготовлению на предприятии.</w:t>
      </w:r>
    </w:p>
    <w:p w14:paraId="6560101B" w14:textId="59DDC5D4" w:rsidR="00576013" w:rsidRDefault="00576013" w:rsidP="00576013">
      <w:pPr>
        <w:rPr>
          <w:lang w:val="ru-RU"/>
        </w:rPr>
      </w:pPr>
      <w:r>
        <w:rPr>
          <w:lang w:val="ru-RU"/>
        </w:rPr>
        <w:t>Изделия делятся на 4 вида:</w:t>
      </w:r>
    </w:p>
    <w:p w14:paraId="2BFB35DA" w14:textId="101792C7" w:rsidR="00576013" w:rsidRDefault="00576013" w:rsidP="00576013">
      <w:pPr>
        <w:pStyle w:val="a7"/>
        <w:numPr>
          <w:ilvl w:val="0"/>
          <w:numId w:val="7"/>
        </w:numPr>
        <w:rPr>
          <w:lang w:val="ru-RU"/>
        </w:rPr>
      </w:pPr>
      <w:r>
        <w:rPr>
          <w:b/>
          <w:bCs/>
          <w:lang w:val="ru-RU"/>
        </w:rPr>
        <w:t>Деталь</w:t>
      </w:r>
      <w:r>
        <w:rPr>
          <w:lang w:val="ru-RU"/>
        </w:rPr>
        <w:t xml:space="preserve"> – изделие, изготовленное из однородного по наименованию и марке материала без применения сборочных операций. Например: </w:t>
      </w:r>
      <w:r w:rsidR="007000E7">
        <w:rPr>
          <w:lang w:val="ru-RU"/>
        </w:rPr>
        <w:t>печатная плата, кусок провода, металлическая пластина. Деталью будут также изделия, подвергнутые покрытию.</w:t>
      </w:r>
    </w:p>
    <w:p w14:paraId="347E35E1" w14:textId="2EA951FC" w:rsidR="007000E7" w:rsidRPr="007000E7" w:rsidRDefault="00576013" w:rsidP="007000E7">
      <w:pPr>
        <w:pStyle w:val="a7"/>
        <w:numPr>
          <w:ilvl w:val="0"/>
          <w:numId w:val="7"/>
        </w:numPr>
        <w:rPr>
          <w:b/>
          <w:bCs/>
          <w:lang w:val="ru-RU"/>
        </w:rPr>
      </w:pPr>
      <w:r w:rsidRPr="00576013">
        <w:rPr>
          <w:b/>
          <w:bCs/>
          <w:lang w:val="ru-RU"/>
        </w:rPr>
        <w:t>Сборочная</w:t>
      </w:r>
      <w:r>
        <w:rPr>
          <w:b/>
          <w:bCs/>
          <w:lang w:val="ru-RU"/>
        </w:rPr>
        <w:t xml:space="preserve"> единица</w:t>
      </w:r>
      <w:r>
        <w:rPr>
          <w:lang w:val="ru-RU"/>
        </w:rPr>
        <w:t xml:space="preserve"> – изделие, составные части которого подлежат соединению между собой</w:t>
      </w:r>
      <w:r w:rsidR="007000E7">
        <w:rPr>
          <w:lang w:val="ru-RU"/>
        </w:rPr>
        <w:t xml:space="preserve"> на заводе-изготовителе сборочными операциями (свинчивание, клёпка, пайка, сшивка, склеивание и т.д.). Например: стол, автомобиль, станок. К сборочным единицам при необходимости также относят:</w:t>
      </w:r>
    </w:p>
    <w:p w14:paraId="30BB0A03" w14:textId="4D541BA0" w:rsidR="007000E7" w:rsidRPr="007000E7" w:rsidRDefault="007000E7" w:rsidP="007000E7">
      <w:pPr>
        <w:pStyle w:val="a7"/>
        <w:numPr>
          <w:ilvl w:val="0"/>
          <w:numId w:val="9"/>
        </w:numPr>
        <w:rPr>
          <w:b/>
          <w:bCs/>
          <w:lang w:val="ru-RU"/>
        </w:rPr>
      </w:pPr>
      <w:r>
        <w:rPr>
          <w:lang w:val="ru-RU"/>
        </w:rPr>
        <w:t>Изделия, для которых конструкцией предусмотрена разборка на составные части предприятием-изготовителем. Например: компьютерный стол.</w:t>
      </w:r>
    </w:p>
    <w:p w14:paraId="152127E3" w14:textId="1582F116" w:rsidR="007000E7" w:rsidRPr="007000E7" w:rsidRDefault="007000E7" w:rsidP="007000E7">
      <w:pPr>
        <w:pStyle w:val="a7"/>
        <w:numPr>
          <w:ilvl w:val="0"/>
          <w:numId w:val="9"/>
        </w:numPr>
        <w:rPr>
          <w:b/>
          <w:bCs/>
          <w:lang w:val="ru-RU"/>
        </w:rPr>
      </w:pPr>
      <w:r>
        <w:rPr>
          <w:lang w:val="ru-RU"/>
        </w:rPr>
        <w:t>Совокупность сборочных единиц или деталей, имеющих общее функциональное назначение и совместно устанавливаемых на предприятии в другой сборочной единице. Например: поршень двигателя для автомобиля.</w:t>
      </w:r>
    </w:p>
    <w:p w14:paraId="5B678C2B" w14:textId="434BC012" w:rsidR="007000E7" w:rsidRPr="007000E7" w:rsidRDefault="007000E7" w:rsidP="007000E7">
      <w:pPr>
        <w:pStyle w:val="a7"/>
        <w:numPr>
          <w:ilvl w:val="0"/>
          <w:numId w:val="9"/>
        </w:numPr>
        <w:rPr>
          <w:b/>
          <w:bCs/>
          <w:lang w:val="ru-RU"/>
        </w:rPr>
      </w:pPr>
      <w:r>
        <w:rPr>
          <w:lang w:val="ru-RU"/>
        </w:rPr>
        <w:t>Совокупность сборочных единиц или деталей, имеющих общее функциональное назначение, совместно уложенные предприятием в укладочное средство (футляр, коробку). Например: готовальня с циркулем.</w:t>
      </w:r>
    </w:p>
    <w:p w14:paraId="62B41732" w14:textId="3DB1573E" w:rsidR="007000E7" w:rsidRPr="009651C9" w:rsidRDefault="007000E7" w:rsidP="00576013">
      <w:pPr>
        <w:pStyle w:val="a7"/>
        <w:numPr>
          <w:ilvl w:val="0"/>
          <w:numId w:val="7"/>
        </w:numPr>
        <w:rPr>
          <w:b/>
          <w:bCs/>
          <w:lang w:val="ru-RU"/>
        </w:rPr>
      </w:pPr>
      <w:r>
        <w:rPr>
          <w:b/>
          <w:bCs/>
          <w:lang w:val="ru-RU"/>
        </w:rPr>
        <w:t>Комплекс</w:t>
      </w:r>
      <w:r>
        <w:rPr>
          <w:lang w:val="ru-RU"/>
        </w:rPr>
        <w:t xml:space="preserve"> – два или более сертифицированных изделия, не соединённые на предприятии-изготовителе сборочными операциями, но предназначенные для выполнения для </w:t>
      </w:r>
      <w:r>
        <w:rPr>
          <w:lang w:val="ru-RU"/>
        </w:rPr>
        <w:lastRenderedPageBreak/>
        <w:t>взаимосвязанных эксплуатационных функций.</w:t>
      </w:r>
      <w:r w:rsidR="00AF5075">
        <w:rPr>
          <w:lang w:val="ru-RU"/>
        </w:rPr>
        <w:t xml:space="preserve"> Например: автоматическая телефонная станция, часть космической станции.</w:t>
      </w:r>
    </w:p>
    <w:p w14:paraId="6CE6A23D" w14:textId="21D0B4E0" w:rsidR="009651C9" w:rsidRPr="008F4916" w:rsidRDefault="009651C9" w:rsidP="00576013">
      <w:pPr>
        <w:pStyle w:val="a7"/>
        <w:numPr>
          <w:ilvl w:val="0"/>
          <w:numId w:val="7"/>
        </w:numPr>
        <w:rPr>
          <w:b/>
          <w:bCs/>
          <w:lang w:val="ru-RU"/>
        </w:rPr>
      </w:pPr>
      <w:r w:rsidRPr="00AF4658">
        <w:rPr>
          <w:b/>
          <w:bCs/>
          <w:lang w:val="ru-RU"/>
        </w:rPr>
        <w:t>Комплект</w:t>
      </w:r>
      <w:r w:rsidRPr="00AF4658">
        <w:rPr>
          <w:lang w:val="ru-RU"/>
        </w:rPr>
        <w:t xml:space="preserve"> – два или более сертифицированных изделия, не соединённые на предприятии-изготовителе сборочными операциями и представляющие набор изделий, имеющих общее эксплуатационное назначение вспомогательного характера.</w:t>
      </w:r>
      <w:r w:rsidR="00AF4658" w:rsidRPr="00AF4658">
        <w:rPr>
          <w:lang w:val="ru-RU"/>
        </w:rPr>
        <w:t xml:space="preserve"> Например:</w:t>
      </w:r>
      <w:r w:rsidR="00AF4658">
        <w:rPr>
          <w:lang w:val="ru-RU"/>
        </w:rPr>
        <w:t xml:space="preserve"> </w:t>
      </w:r>
      <w:r w:rsidR="007F54DD">
        <w:rPr>
          <w:lang w:val="ru-RU"/>
        </w:rPr>
        <w:t>отвёртка с несколькими битами.</w:t>
      </w:r>
    </w:p>
    <w:p w14:paraId="27BEA643" w14:textId="77777777" w:rsidR="008F4916" w:rsidRDefault="008F4916" w:rsidP="008F4916">
      <w:pPr>
        <w:rPr>
          <w:b/>
          <w:bCs/>
          <w:u w:val="single"/>
          <w:lang w:val="ru-RU"/>
        </w:rPr>
      </w:pPr>
    </w:p>
    <w:p w14:paraId="692C3A7A" w14:textId="57FD2836" w:rsidR="008F4916" w:rsidRDefault="008F4916" w:rsidP="008F4916">
      <w:pPr>
        <w:rPr>
          <w:lang w:val="ru-RU"/>
        </w:rPr>
      </w:pPr>
      <w:r w:rsidRPr="008F4916">
        <w:rPr>
          <w:b/>
          <w:bCs/>
          <w:u w:val="single"/>
          <w:lang w:val="ru-RU"/>
        </w:rPr>
        <w:t>Обозначение изделия</w:t>
      </w:r>
    </w:p>
    <w:p w14:paraId="5C4FE9AE" w14:textId="6679BFC0" w:rsidR="008F4916" w:rsidRDefault="008F4916" w:rsidP="008F4916">
      <w:pPr>
        <w:rPr>
          <w:lang w:val="ru-RU"/>
        </w:rPr>
      </w:pPr>
      <w:r>
        <w:rPr>
          <w:lang w:val="ru-RU"/>
        </w:rPr>
        <w:t xml:space="preserve">В соответствии с ГОСТ 2.201-80 каждому изделию должно быть присвоено обозначение, которое не должно использоваться для обозначения другого изделия. Стандартом установлена единая обезличенная классификационная система обозначения изделий – </w:t>
      </w:r>
      <w:r>
        <w:rPr>
          <w:b/>
          <w:bCs/>
          <w:lang w:val="ru-RU"/>
        </w:rPr>
        <w:t>классификатор ЕСКД</w:t>
      </w:r>
      <w:r>
        <w:rPr>
          <w:lang w:val="ru-RU"/>
        </w:rPr>
        <w:t>.</w:t>
      </w:r>
    </w:p>
    <w:p w14:paraId="67BE0968" w14:textId="77777777" w:rsidR="00CC3D56" w:rsidRDefault="00CC3D56" w:rsidP="008F4916">
      <w:pPr>
        <w:rPr>
          <w:lang w:val="ru-RU"/>
        </w:rPr>
      </w:pPr>
    </w:p>
    <w:p w14:paraId="1B72DD5A" w14:textId="473F67B1" w:rsidR="00CC3D56" w:rsidRPr="00CC3D56" w:rsidRDefault="00CC3D56" w:rsidP="00CC3D56">
      <w:pPr>
        <w:jc w:val="center"/>
        <w:rPr>
          <w:color w:val="BF8F00" w:themeColor="accent4" w:themeShade="BF"/>
          <w:sz w:val="44"/>
          <w:szCs w:val="44"/>
          <w:lang w:val="ru-RU"/>
        </w:rPr>
      </w:pPr>
      <w:r w:rsidRPr="00CC3D56">
        <w:rPr>
          <w:color w:val="C45911" w:themeColor="accent2" w:themeShade="BF"/>
          <w:sz w:val="44"/>
          <w:szCs w:val="44"/>
          <w:lang w:val="en-US"/>
        </w:rPr>
        <w:t>XXX</w:t>
      </w:r>
      <w:r w:rsidRPr="00CC3D56">
        <w:rPr>
          <w:sz w:val="44"/>
          <w:szCs w:val="44"/>
          <w:lang w:val="ru-RU"/>
        </w:rPr>
        <w:t>.</w:t>
      </w:r>
      <w:r w:rsidRPr="00CC3D56">
        <w:rPr>
          <w:color w:val="538135" w:themeColor="accent6" w:themeShade="BF"/>
          <w:sz w:val="44"/>
          <w:szCs w:val="44"/>
          <w:lang w:val="en-US"/>
        </w:rPr>
        <w:t>XXXXXX</w:t>
      </w:r>
      <w:r w:rsidRPr="00CC3D56">
        <w:rPr>
          <w:sz w:val="44"/>
          <w:szCs w:val="44"/>
          <w:lang w:val="ru-RU"/>
        </w:rPr>
        <w:t>.</w:t>
      </w:r>
      <w:r w:rsidRPr="00CC3D56">
        <w:rPr>
          <w:color w:val="2F5496" w:themeColor="accent1" w:themeShade="BF"/>
          <w:sz w:val="44"/>
          <w:szCs w:val="44"/>
          <w:lang w:val="en-US"/>
        </w:rPr>
        <w:t>XXX</w:t>
      </w:r>
      <w:r w:rsidRPr="00CC3D56">
        <w:rPr>
          <w:sz w:val="44"/>
          <w:szCs w:val="44"/>
          <w:lang w:val="ru-RU"/>
        </w:rPr>
        <w:t>.</w:t>
      </w:r>
      <w:r w:rsidRPr="00CC3D56">
        <w:rPr>
          <w:color w:val="BF8F00" w:themeColor="accent4" w:themeShade="BF"/>
          <w:sz w:val="44"/>
          <w:szCs w:val="44"/>
          <w:lang w:val="en-US"/>
        </w:rPr>
        <w:t>XXX</w:t>
      </w:r>
    </w:p>
    <w:p w14:paraId="5FFBFC05" w14:textId="77777777" w:rsidR="00CC3D56" w:rsidRDefault="00CC3D56" w:rsidP="008F4916">
      <w:pPr>
        <w:rPr>
          <w:lang w:val="ru-RU"/>
        </w:rPr>
      </w:pPr>
      <w:r>
        <w:rPr>
          <w:lang w:val="ru-RU"/>
        </w:rPr>
        <w:t>Структура обозначения изделия и его конструкторского документа содержит:</w:t>
      </w:r>
    </w:p>
    <w:p w14:paraId="04335AFA" w14:textId="5A83F803" w:rsidR="00CC3D56" w:rsidRPr="00CC3D56" w:rsidRDefault="00CC3D56" w:rsidP="00CC3D56">
      <w:pPr>
        <w:pStyle w:val="a7"/>
        <w:numPr>
          <w:ilvl w:val="0"/>
          <w:numId w:val="10"/>
        </w:numPr>
        <w:rPr>
          <w:color w:val="C45911" w:themeColor="accent2" w:themeShade="BF"/>
          <w:lang w:val="ru-RU"/>
        </w:rPr>
      </w:pPr>
      <w:r w:rsidRPr="00CC3D56">
        <w:rPr>
          <w:color w:val="C45911" w:themeColor="accent2" w:themeShade="BF"/>
          <w:lang w:val="ru-RU"/>
        </w:rPr>
        <w:t>Трёх или четырёхзначный код организации-разработчика</w:t>
      </w:r>
    </w:p>
    <w:p w14:paraId="6BF553F6" w14:textId="6B9596CF" w:rsidR="00CC3D56" w:rsidRPr="00CC3D56" w:rsidRDefault="00CC3D56" w:rsidP="00CC3D56">
      <w:pPr>
        <w:pStyle w:val="a7"/>
        <w:numPr>
          <w:ilvl w:val="0"/>
          <w:numId w:val="10"/>
        </w:numPr>
        <w:rPr>
          <w:color w:val="538135" w:themeColor="accent6" w:themeShade="BF"/>
          <w:lang w:val="ru-RU"/>
        </w:rPr>
      </w:pPr>
      <w:r w:rsidRPr="00CC3D56">
        <w:rPr>
          <w:color w:val="538135" w:themeColor="accent6" w:themeShade="BF"/>
          <w:lang w:val="ru-RU"/>
        </w:rPr>
        <w:t>Шестизначный код классификационной характеристики</w:t>
      </w:r>
    </w:p>
    <w:p w14:paraId="69637E09" w14:textId="64C7705E" w:rsidR="008F4916" w:rsidRPr="00CC3D56" w:rsidRDefault="00CC3D56" w:rsidP="00CC3D56">
      <w:pPr>
        <w:pStyle w:val="a7"/>
        <w:numPr>
          <w:ilvl w:val="0"/>
          <w:numId w:val="10"/>
        </w:numPr>
        <w:rPr>
          <w:color w:val="2E74B5" w:themeColor="accent5" w:themeShade="BF"/>
          <w:lang w:val="ru-RU"/>
        </w:rPr>
      </w:pPr>
      <w:r w:rsidRPr="00CC3D56">
        <w:rPr>
          <w:color w:val="2E74B5" w:themeColor="accent5" w:themeShade="BF"/>
          <w:lang w:val="ru-RU"/>
        </w:rPr>
        <w:t>Трёхзначный порядковый регистрационный номер</w:t>
      </w:r>
    </w:p>
    <w:p w14:paraId="68010050" w14:textId="396CDBFF" w:rsidR="00CC3D56" w:rsidRPr="00CC3D56" w:rsidRDefault="00CC3D56" w:rsidP="00CC3D56">
      <w:pPr>
        <w:pStyle w:val="a7"/>
        <w:numPr>
          <w:ilvl w:val="0"/>
          <w:numId w:val="10"/>
        </w:numPr>
        <w:rPr>
          <w:color w:val="BF8F00" w:themeColor="accent4" w:themeShade="BF"/>
          <w:lang w:val="ru-RU"/>
        </w:rPr>
      </w:pPr>
      <w:r w:rsidRPr="00CC3D56">
        <w:rPr>
          <w:color w:val="BF8F00" w:themeColor="accent4" w:themeShade="BF"/>
          <w:lang w:val="ru-RU"/>
        </w:rPr>
        <w:t>Четырёхзначный шифр документа</w:t>
      </w:r>
    </w:p>
    <w:p w14:paraId="269EB47C" w14:textId="77777777" w:rsidR="00CC3D56" w:rsidRDefault="00CC3D56" w:rsidP="00CC3D56">
      <w:pPr>
        <w:rPr>
          <w:lang w:val="ru-RU"/>
        </w:rPr>
      </w:pPr>
    </w:p>
    <w:p w14:paraId="33EDEBB2" w14:textId="77777777" w:rsidR="00CC3D56" w:rsidRDefault="00CC3D56" w:rsidP="00CC3D56">
      <w:pPr>
        <w:rPr>
          <w:lang w:val="ru-RU"/>
        </w:rPr>
      </w:pPr>
      <w:r>
        <w:rPr>
          <w:lang w:val="ru-RU"/>
        </w:rPr>
        <w:t>Шестизначный код содержит в себе:</w:t>
      </w:r>
    </w:p>
    <w:p w14:paraId="1E5CEA76" w14:textId="26F5D442" w:rsidR="00CC3D56" w:rsidRDefault="00552A7D" w:rsidP="00CC3D56">
      <w:pPr>
        <w:pStyle w:val="a7"/>
        <w:numPr>
          <w:ilvl w:val="0"/>
          <w:numId w:val="11"/>
        </w:numPr>
        <w:rPr>
          <w:lang w:val="ru-RU"/>
        </w:rPr>
      </w:pPr>
      <w:r>
        <w:rPr>
          <w:lang w:val="en-US"/>
        </w:rPr>
        <w:t>XX</w:t>
      </w:r>
      <w:r>
        <w:rPr>
          <w:lang w:val="ru-RU"/>
        </w:rPr>
        <w:t xml:space="preserve"> -</w:t>
      </w:r>
      <w:r>
        <w:rPr>
          <w:lang w:val="en-US"/>
        </w:rPr>
        <w:t xml:space="preserve"> </w:t>
      </w:r>
      <w:r w:rsidR="00CC3D56" w:rsidRPr="00CC3D56">
        <w:rPr>
          <w:lang w:val="ru-RU"/>
        </w:rPr>
        <w:t>Класс</w:t>
      </w:r>
    </w:p>
    <w:p w14:paraId="338C102E" w14:textId="75139A6F" w:rsidR="00CC3D56" w:rsidRDefault="00552A7D" w:rsidP="00CC3D56">
      <w:pPr>
        <w:pStyle w:val="a7"/>
        <w:numPr>
          <w:ilvl w:val="0"/>
          <w:numId w:val="11"/>
        </w:numPr>
        <w:rPr>
          <w:lang w:val="ru-RU"/>
        </w:rPr>
      </w:pPr>
      <w:r>
        <w:rPr>
          <w:lang w:val="en-US"/>
        </w:rPr>
        <w:t>X</w:t>
      </w:r>
      <w:r>
        <w:rPr>
          <w:lang w:val="ru-RU"/>
        </w:rPr>
        <w:t xml:space="preserve"> -</w:t>
      </w:r>
      <w:r>
        <w:rPr>
          <w:lang w:val="en-US"/>
        </w:rPr>
        <w:t xml:space="preserve"> </w:t>
      </w:r>
      <w:r w:rsidR="00CC3D56" w:rsidRPr="00CC3D56">
        <w:rPr>
          <w:lang w:val="ru-RU"/>
        </w:rPr>
        <w:t>Подкласс</w:t>
      </w:r>
    </w:p>
    <w:p w14:paraId="6D3DE5CF" w14:textId="26B908C6" w:rsidR="00CC3D56" w:rsidRDefault="00552A7D" w:rsidP="00CC3D56">
      <w:pPr>
        <w:pStyle w:val="a7"/>
        <w:numPr>
          <w:ilvl w:val="0"/>
          <w:numId w:val="11"/>
        </w:numPr>
        <w:rPr>
          <w:lang w:val="ru-RU"/>
        </w:rPr>
      </w:pPr>
      <w:r>
        <w:rPr>
          <w:lang w:val="en-US"/>
        </w:rPr>
        <w:t>X</w:t>
      </w:r>
      <w:r>
        <w:rPr>
          <w:lang w:val="ru-RU"/>
        </w:rPr>
        <w:t xml:space="preserve"> -</w:t>
      </w:r>
      <w:r>
        <w:rPr>
          <w:lang w:val="en-US"/>
        </w:rPr>
        <w:t xml:space="preserve"> </w:t>
      </w:r>
      <w:r w:rsidR="00CC3D56" w:rsidRPr="00CC3D56">
        <w:rPr>
          <w:lang w:val="ru-RU"/>
        </w:rPr>
        <w:t>Группу</w:t>
      </w:r>
    </w:p>
    <w:p w14:paraId="5066F5C8" w14:textId="7EC85AFD" w:rsidR="00CC3D56" w:rsidRDefault="00552A7D" w:rsidP="00CC3D56">
      <w:pPr>
        <w:pStyle w:val="a7"/>
        <w:numPr>
          <w:ilvl w:val="0"/>
          <w:numId w:val="11"/>
        </w:numPr>
        <w:rPr>
          <w:lang w:val="ru-RU"/>
        </w:rPr>
      </w:pPr>
      <w:r>
        <w:rPr>
          <w:lang w:val="en-US"/>
        </w:rPr>
        <w:t>X</w:t>
      </w:r>
      <w:r>
        <w:rPr>
          <w:lang w:val="ru-RU"/>
        </w:rPr>
        <w:t xml:space="preserve"> -</w:t>
      </w:r>
      <w:r>
        <w:rPr>
          <w:lang w:val="en-US"/>
        </w:rPr>
        <w:t xml:space="preserve"> </w:t>
      </w:r>
      <w:r w:rsidR="00CC3D56" w:rsidRPr="00CC3D56">
        <w:rPr>
          <w:lang w:val="ru-RU"/>
        </w:rPr>
        <w:t>Подгруппу</w:t>
      </w:r>
    </w:p>
    <w:p w14:paraId="5B9E973F" w14:textId="792D86BC" w:rsidR="00CC3D56" w:rsidRPr="00CC3D56" w:rsidRDefault="00552A7D" w:rsidP="00CC3D56">
      <w:pPr>
        <w:pStyle w:val="a7"/>
        <w:numPr>
          <w:ilvl w:val="0"/>
          <w:numId w:val="11"/>
        </w:numPr>
        <w:rPr>
          <w:lang w:val="ru-RU"/>
        </w:rPr>
      </w:pPr>
      <w:r>
        <w:rPr>
          <w:lang w:val="en-US"/>
        </w:rPr>
        <w:t>X</w:t>
      </w:r>
      <w:r>
        <w:rPr>
          <w:lang w:val="ru-RU"/>
        </w:rPr>
        <w:t xml:space="preserve"> -</w:t>
      </w:r>
      <w:r>
        <w:rPr>
          <w:lang w:val="en-US"/>
        </w:rPr>
        <w:t xml:space="preserve"> </w:t>
      </w:r>
      <w:r w:rsidR="00CC3D56" w:rsidRPr="00CC3D56">
        <w:rPr>
          <w:lang w:val="ru-RU"/>
        </w:rPr>
        <w:t>Вид изделия</w:t>
      </w:r>
    </w:p>
    <w:p w14:paraId="711A4CC5" w14:textId="7D4C2599" w:rsidR="00CC3D56" w:rsidRDefault="00CC3D56" w:rsidP="00CC3D56">
      <w:pPr>
        <w:rPr>
          <w:lang w:val="ru-RU"/>
        </w:rPr>
      </w:pPr>
      <w:r>
        <w:rPr>
          <w:lang w:val="ru-RU"/>
        </w:rPr>
        <w:t>Буквенный код организации разработчика назначается по классификатору этой организации или присваивается централизованно.</w:t>
      </w:r>
    </w:p>
    <w:p w14:paraId="22CB6A9C" w14:textId="3A236CBB" w:rsidR="00CC3D56" w:rsidRDefault="00CC3D56" w:rsidP="00CC3D56">
      <w:pPr>
        <w:rPr>
          <w:lang w:val="ru-RU"/>
        </w:rPr>
      </w:pPr>
      <w:r>
        <w:rPr>
          <w:lang w:val="ru-RU"/>
        </w:rPr>
        <w:t>Код классификационной характеристики присваивается изделию и конструкторскому документу по классификатору ЕСКД. При классификации изделий использовались следующие критерии: функциональный признак, признак служебного назначения, принцип действия, конструктивный признак, параметрический признак, признак геометрической формы, наименование изделия.</w:t>
      </w:r>
    </w:p>
    <w:p w14:paraId="7C0F1301" w14:textId="42F648C4" w:rsidR="00552A7D" w:rsidRDefault="00552A7D" w:rsidP="00CC3D56">
      <w:pPr>
        <w:rPr>
          <w:lang w:val="ru-RU"/>
        </w:rPr>
      </w:pPr>
      <w:r>
        <w:rPr>
          <w:lang w:val="ru-RU"/>
        </w:rPr>
        <w:t>Порядковый регистрационный номер присваивается изделию по классификационной характеристике от 1 до 999.</w:t>
      </w:r>
    </w:p>
    <w:p w14:paraId="7D5258DF" w14:textId="532C4C9F" w:rsidR="00320C76" w:rsidRDefault="00320C76" w:rsidP="00CC3D56">
      <w:pPr>
        <w:rPr>
          <w:lang w:val="ru-RU"/>
        </w:rPr>
      </w:pPr>
      <w:r>
        <w:rPr>
          <w:lang w:val="ru-RU"/>
        </w:rPr>
        <w:t>Шифр документа вводится в обозначение не основных конструкторских документов и не должен содержать более 4х знаков, включая номер части документа.</w:t>
      </w:r>
      <w:r w:rsidR="001A32A6">
        <w:rPr>
          <w:lang w:val="ru-RU"/>
        </w:rPr>
        <w:t xml:space="preserve"> Пример: СБ1 – сборочный чертёж, часть 1.</w:t>
      </w:r>
    </w:p>
    <w:p w14:paraId="770C81BC" w14:textId="35D9F532" w:rsidR="001A32A6" w:rsidRDefault="001A32A6" w:rsidP="00CC3D56">
      <w:pPr>
        <w:rPr>
          <w:lang w:val="ru-RU"/>
        </w:rPr>
      </w:pPr>
    </w:p>
    <w:p w14:paraId="05A04839" w14:textId="513DBD32" w:rsidR="001A32A6" w:rsidRDefault="001A32A6" w:rsidP="00CC3D56">
      <w:pPr>
        <w:rPr>
          <w:lang w:val="ru-RU"/>
        </w:rPr>
      </w:pPr>
      <w:r>
        <w:rPr>
          <w:b/>
          <w:bCs/>
          <w:u w:val="single"/>
          <w:lang w:val="ru-RU"/>
        </w:rPr>
        <w:t>Виды конструкторских документов</w:t>
      </w:r>
    </w:p>
    <w:p w14:paraId="48900486" w14:textId="66203748" w:rsidR="001A32A6" w:rsidRDefault="001A32A6" w:rsidP="00CC3D56">
      <w:pPr>
        <w:rPr>
          <w:lang w:val="ru-RU"/>
        </w:rPr>
      </w:pPr>
      <w:r>
        <w:rPr>
          <w:lang w:val="ru-RU"/>
        </w:rPr>
        <w:lastRenderedPageBreak/>
        <w:t>Виды и комплектность конструкторских документов на изделия всех отраслей промышленности устанавливает ГОСТ 2.102-2013.</w:t>
      </w:r>
    </w:p>
    <w:p w14:paraId="7CF5A2D0" w14:textId="4E9AC171" w:rsidR="001A32A6" w:rsidRDefault="001A32A6" w:rsidP="00CC3D56">
      <w:pPr>
        <w:rPr>
          <w:lang w:val="ru-RU"/>
        </w:rPr>
      </w:pPr>
      <w:r>
        <w:rPr>
          <w:lang w:val="ru-RU"/>
        </w:rPr>
        <w:t xml:space="preserve">К конструкторским документам относят графические и текстовые документы, которые определяют состав и устройство изделия </w:t>
      </w:r>
      <w:r w:rsidR="00551422">
        <w:rPr>
          <w:lang w:val="ru-RU"/>
        </w:rPr>
        <w:t>и содержат необходимые данные для его разработки, приёмки, эксплуатации и ремонта. К основным конструкторским документам относятся чертёж и спецификация. Все остальные виды документации являются неосновными.</w:t>
      </w:r>
    </w:p>
    <w:p w14:paraId="3EE1AF79" w14:textId="77777777" w:rsidR="000D62DB" w:rsidRDefault="000D62DB" w:rsidP="00CC3D56">
      <w:pPr>
        <w:rPr>
          <w:b/>
          <w:bCs/>
          <w:u w:val="single"/>
          <w:lang w:val="ru-RU"/>
        </w:rPr>
      </w:pPr>
    </w:p>
    <w:p w14:paraId="21FBFB9F" w14:textId="39B70FB0" w:rsidR="00BB045A" w:rsidRDefault="00BB045A" w:rsidP="00CC3D56">
      <w:pPr>
        <w:rPr>
          <w:lang w:val="ru-RU"/>
        </w:rPr>
      </w:pPr>
      <w:r w:rsidRPr="00BB045A">
        <w:rPr>
          <w:b/>
          <w:bCs/>
          <w:u w:val="single"/>
          <w:lang w:val="ru-RU"/>
        </w:rPr>
        <w:t>Стадии разработки конструкторск</w:t>
      </w:r>
      <w:r>
        <w:rPr>
          <w:b/>
          <w:bCs/>
          <w:u w:val="single"/>
          <w:lang w:val="ru-RU"/>
        </w:rPr>
        <w:t>их документов</w:t>
      </w:r>
    </w:p>
    <w:p w14:paraId="463BB4F3" w14:textId="2595839A" w:rsidR="00BB045A" w:rsidRDefault="00BB045A" w:rsidP="00CC3D56">
      <w:pPr>
        <w:rPr>
          <w:lang w:val="ru-RU"/>
        </w:rPr>
      </w:pPr>
      <w:r w:rsidRPr="00BB045A">
        <w:rPr>
          <w:lang w:val="ru-RU"/>
        </w:rPr>
        <w:t>Стадии разработки конструкторской документации и этапы выполнения работ</w:t>
      </w:r>
      <w:r>
        <w:rPr>
          <w:lang w:val="ru-RU"/>
        </w:rPr>
        <w:t xml:space="preserve"> устанавливает гост </w:t>
      </w:r>
      <w:r w:rsidRPr="00BB045A">
        <w:rPr>
          <w:lang w:val="ru-RU"/>
        </w:rPr>
        <w:t>2.103-2013</w:t>
      </w:r>
      <w:r>
        <w:rPr>
          <w:lang w:val="ru-RU"/>
        </w:rPr>
        <w:t xml:space="preserve"> в следующей последовательности:</w:t>
      </w:r>
    </w:p>
    <w:p w14:paraId="1D8F04EE" w14:textId="6E15446E" w:rsidR="00CE52F3" w:rsidRDefault="00BB045A" w:rsidP="00BB045A">
      <w:pPr>
        <w:pStyle w:val="a7"/>
        <w:numPr>
          <w:ilvl w:val="0"/>
          <w:numId w:val="12"/>
        </w:numPr>
        <w:rPr>
          <w:lang w:val="ru-RU"/>
        </w:rPr>
      </w:pPr>
      <w:r>
        <w:rPr>
          <w:lang w:val="ru-RU"/>
        </w:rPr>
        <w:t>Техническое предложение</w:t>
      </w:r>
      <w:r>
        <w:rPr>
          <w:lang w:val="ru-RU"/>
        </w:rPr>
        <w:t xml:space="preserve"> (Техническое задание)</w:t>
      </w:r>
      <w:r>
        <w:rPr>
          <w:lang w:val="ru-RU"/>
        </w:rPr>
        <w:t xml:space="preserve"> – ГОСТ 2.118-2013</w:t>
      </w:r>
      <w:r w:rsidR="00CE52F3">
        <w:rPr>
          <w:lang w:val="ru-RU"/>
        </w:rPr>
        <w:t>.</w:t>
      </w:r>
    </w:p>
    <w:p w14:paraId="73E6841B" w14:textId="7E3DA279" w:rsidR="00BB045A" w:rsidRDefault="00BB045A" w:rsidP="00CE52F3">
      <w:pPr>
        <w:pStyle w:val="a7"/>
        <w:rPr>
          <w:lang w:val="ru-RU"/>
        </w:rPr>
      </w:pPr>
      <w:r>
        <w:rPr>
          <w:lang w:val="ru-RU"/>
        </w:rPr>
        <w:t>Совокупность конструкторских документов, которые содержат технические и технико-экономические требования целесообразности разработки изделия.</w:t>
      </w:r>
    </w:p>
    <w:p w14:paraId="5D6284E8" w14:textId="4DBE2DA8" w:rsidR="00CE52F3" w:rsidRDefault="00BB045A" w:rsidP="00CE52F3">
      <w:pPr>
        <w:pStyle w:val="a7"/>
        <w:numPr>
          <w:ilvl w:val="0"/>
          <w:numId w:val="12"/>
        </w:numPr>
        <w:rPr>
          <w:lang w:val="ru-RU"/>
        </w:rPr>
      </w:pPr>
      <w:r>
        <w:rPr>
          <w:lang w:val="ru-RU"/>
        </w:rPr>
        <w:t>Эскизный проект – ГОСТ 2.119-2013</w:t>
      </w:r>
      <w:r w:rsidR="00CE52F3">
        <w:rPr>
          <w:lang w:val="ru-RU"/>
        </w:rPr>
        <w:t>.</w:t>
      </w:r>
    </w:p>
    <w:p w14:paraId="400C1999" w14:textId="13EFB591" w:rsidR="00CE52F3" w:rsidRPr="00CE52F3" w:rsidRDefault="00CE52F3" w:rsidP="00CE52F3">
      <w:pPr>
        <w:pStyle w:val="a7"/>
        <w:rPr>
          <w:lang w:val="ru-RU"/>
        </w:rPr>
      </w:pPr>
      <w:r>
        <w:rPr>
          <w:lang w:val="ru-RU"/>
        </w:rPr>
        <w:t>Совокупность конструкторских документов, которые содержат принципиальные конструктивные решения, дающие общее предста</w:t>
      </w:r>
      <w:r>
        <w:rPr>
          <w:lang w:val="ru-RU"/>
        </w:rPr>
        <w:t>в</w:t>
      </w:r>
      <w:r>
        <w:rPr>
          <w:lang w:val="ru-RU"/>
        </w:rPr>
        <w:t>ление об устройстве и принципе действия изделия, основные параметры и размеры.</w:t>
      </w:r>
    </w:p>
    <w:p w14:paraId="350B1E1B" w14:textId="77777777" w:rsidR="000D62DB" w:rsidRDefault="00BB045A" w:rsidP="00BB045A">
      <w:pPr>
        <w:pStyle w:val="a7"/>
        <w:numPr>
          <w:ilvl w:val="0"/>
          <w:numId w:val="12"/>
        </w:numPr>
        <w:rPr>
          <w:lang w:val="ru-RU"/>
        </w:rPr>
      </w:pPr>
      <w:r>
        <w:rPr>
          <w:lang w:val="ru-RU"/>
        </w:rPr>
        <w:t>Технический проект – ГОСТ 2.120-2013</w:t>
      </w:r>
      <w:r w:rsidR="00CE52F3">
        <w:rPr>
          <w:lang w:val="ru-RU"/>
        </w:rPr>
        <w:t>.</w:t>
      </w:r>
      <w:r w:rsidR="00C5428C">
        <w:rPr>
          <w:lang w:val="ru-RU"/>
        </w:rPr>
        <w:br/>
      </w:r>
      <w:r w:rsidR="00C5428C">
        <w:rPr>
          <w:lang w:val="ru-RU"/>
        </w:rPr>
        <w:t>Совокупность конструкторских документов, которые содержат</w:t>
      </w:r>
      <w:r w:rsidR="00C5428C">
        <w:rPr>
          <w:lang w:val="ru-RU"/>
        </w:rPr>
        <w:t xml:space="preserve"> окончательные технические решения</w:t>
      </w:r>
      <w:r w:rsidR="00CD2C9F">
        <w:rPr>
          <w:lang w:val="ru-RU"/>
        </w:rPr>
        <w:t>, дающие полное представление об устройстве изделия.</w:t>
      </w:r>
    </w:p>
    <w:p w14:paraId="755C4DC4" w14:textId="34A18F81" w:rsidR="00BB045A" w:rsidRDefault="009106A5" w:rsidP="000D62DB">
      <w:pPr>
        <w:pStyle w:val="a7"/>
        <w:rPr>
          <w:lang w:val="ru-RU"/>
        </w:rPr>
      </w:pPr>
      <w:r>
        <w:rPr>
          <w:lang w:val="ru-RU"/>
        </w:rPr>
        <w:t>Чаще всего в состав технического проекта входят чертежи общих видов, которые содержат исходные данные для выполнения по ним рабочих чертежей.</w:t>
      </w:r>
    </w:p>
    <w:p w14:paraId="40E721CF" w14:textId="634507CA" w:rsidR="00BB045A" w:rsidRDefault="00BB045A" w:rsidP="00BB045A">
      <w:pPr>
        <w:pStyle w:val="a7"/>
        <w:numPr>
          <w:ilvl w:val="0"/>
          <w:numId w:val="12"/>
        </w:numPr>
        <w:rPr>
          <w:lang w:val="ru-RU"/>
        </w:rPr>
      </w:pPr>
      <w:r w:rsidRPr="000D62DB">
        <w:rPr>
          <w:lang w:val="ru-RU"/>
        </w:rPr>
        <w:t>Разработка рабочей конструкторской документации</w:t>
      </w:r>
      <w:r w:rsidR="00A73426" w:rsidRPr="000D62DB">
        <w:rPr>
          <w:lang w:val="ru-RU"/>
        </w:rPr>
        <w:t>.</w:t>
      </w:r>
    </w:p>
    <w:p w14:paraId="6A48CA83" w14:textId="10117DED" w:rsidR="000D62DB" w:rsidRPr="00BB045A" w:rsidRDefault="000D62DB" w:rsidP="000D62DB">
      <w:pPr>
        <w:pStyle w:val="a7"/>
        <w:rPr>
          <w:lang w:val="ru-RU"/>
        </w:rPr>
      </w:pPr>
      <w:r>
        <w:rPr>
          <w:lang w:val="ru-RU"/>
        </w:rPr>
        <w:t xml:space="preserve">Совокупность конструкторских документов, </w:t>
      </w:r>
      <w:r>
        <w:rPr>
          <w:lang w:val="ru-RU"/>
        </w:rPr>
        <w:t>необходимых для изготовления, сборки и контроля изделий и их составных частей в процессе производства и ремонта в период эксплуатации.</w:t>
      </w:r>
    </w:p>
    <w:sectPr w:rsidR="000D62DB" w:rsidRPr="00BB045A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C2FAD" w14:textId="77777777" w:rsidR="005C3DA0" w:rsidRDefault="005C3DA0" w:rsidP="00C60A80">
      <w:pPr>
        <w:spacing w:after="0" w:line="240" w:lineRule="auto"/>
      </w:pPr>
      <w:r>
        <w:separator/>
      </w:r>
    </w:p>
  </w:endnote>
  <w:endnote w:type="continuationSeparator" w:id="0">
    <w:p w14:paraId="26773871" w14:textId="77777777" w:rsidR="005C3DA0" w:rsidRDefault="005C3DA0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902FF" w14:textId="77777777" w:rsidR="005C3DA0" w:rsidRDefault="005C3DA0" w:rsidP="00C60A80">
      <w:pPr>
        <w:spacing w:after="0" w:line="240" w:lineRule="auto"/>
      </w:pPr>
      <w:r>
        <w:separator/>
      </w:r>
    </w:p>
  </w:footnote>
  <w:footnote w:type="continuationSeparator" w:id="0">
    <w:p w14:paraId="54692822" w14:textId="77777777" w:rsidR="005C3DA0" w:rsidRDefault="005C3DA0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A62C9"/>
    <w:rsid w:val="000D62DB"/>
    <w:rsid w:val="001A32A6"/>
    <w:rsid w:val="002E03CE"/>
    <w:rsid w:val="002E45BB"/>
    <w:rsid w:val="00320C76"/>
    <w:rsid w:val="003D2FB0"/>
    <w:rsid w:val="00440CC6"/>
    <w:rsid w:val="00494B40"/>
    <w:rsid w:val="004B7C2E"/>
    <w:rsid w:val="004F13BD"/>
    <w:rsid w:val="005258E9"/>
    <w:rsid w:val="00551422"/>
    <w:rsid w:val="00552A7D"/>
    <w:rsid w:val="00576013"/>
    <w:rsid w:val="005A4F9C"/>
    <w:rsid w:val="005C3DA0"/>
    <w:rsid w:val="005D0A55"/>
    <w:rsid w:val="007000E7"/>
    <w:rsid w:val="007F54DD"/>
    <w:rsid w:val="008F4916"/>
    <w:rsid w:val="009106A5"/>
    <w:rsid w:val="009651C9"/>
    <w:rsid w:val="00A73426"/>
    <w:rsid w:val="00AF4658"/>
    <w:rsid w:val="00AF5075"/>
    <w:rsid w:val="00B24890"/>
    <w:rsid w:val="00B644AC"/>
    <w:rsid w:val="00BB045A"/>
    <w:rsid w:val="00C5428C"/>
    <w:rsid w:val="00C60A80"/>
    <w:rsid w:val="00CC3D56"/>
    <w:rsid w:val="00CD2C9F"/>
    <w:rsid w:val="00CD7422"/>
    <w:rsid w:val="00CE52F3"/>
    <w:rsid w:val="00E91F09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1256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28</cp:revision>
  <dcterms:created xsi:type="dcterms:W3CDTF">2023-02-06T06:25:00Z</dcterms:created>
  <dcterms:modified xsi:type="dcterms:W3CDTF">2023-02-06T08:33:00Z</dcterms:modified>
</cp:coreProperties>
</file>